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keepLines w:val="1"/>
        <w:ind w:left="0" w:right="0"/>
        <w:spacing w:before="400" w:after="100"/>
        <w:numPr>
          <w:ilvl w:val="0"/>
          <w:numId w:val="2"/>
        </w:numPr>
      </w:pPr>
      <w:r>
        <w:rPr>
          <w:lang w:val="cs-CZ"/>
          <w:sz w:val="36"/>
          <w:szCs w:val="36"/>
          <w:b w:val="1"/>
          <w:bCs w:val="1"/>
        </w:rPr>
        <w:t xml:space="preserve">Právní vztah a obecná upozornění</w:t>
      </w:r>
    </w:p>
    <w:p>
      <w:pPr>
        <w:pStyle w:val="p-style"/>
        <w:numPr>
          <w:ilvl w:val="1"/>
          <w:numId w:val="2"/>
        </w:numPr>
      </w:pPr>
      <w:r>
        <w:rPr>
          <w:lang w:val="cs-CZ"/>
          <w:sz w:val="20"/>
          <w:szCs w:val="20"/>
          <w:b w:val="1"/>
          <w:bCs w:val="1"/>
        </w:rPr>
        <w:t xml:space="preserve">Účinnost.</w:t>
      </w:r>
      <w:r>
        <w:rPr>
          <w:lang w:val="cs-CZ"/>
          <w:sz w:val="20"/>
          <w:szCs w:val="20"/>
          <w:b w:val="0"/>
          <w:bCs w:val="0"/>
        </w:rPr>
        <w:t xml:space="preserve"> Tyto podmínky užití internetových stránek jsou účinné od 27. 9. 2023.</w:t>
      </w:r>
    </w:p>
    <w:p>
      <w:pPr>
        <w:pStyle w:val="p-style"/>
        <w:numPr>
          <w:ilvl w:val="1"/>
          <w:numId w:val="2"/>
        </w:numPr>
      </w:pPr>
      <w:r>
        <w:rPr>
          <w:lang w:val="cs-CZ"/>
          <w:sz w:val="20"/>
          <w:szCs w:val="20"/>
          <w:b w:val="1"/>
          <w:bCs w:val="1"/>
        </w:rPr>
        <w:t xml:space="preserve">Internetové stránky.</w:t>
      </w:r>
      <w:r>
        <w:rPr>
          <w:lang w:val="cs-CZ"/>
          <w:sz w:val="20"/>
          <w:szCs w:val="20"/>
          <w:b w:val="0"/>
          <w:bCs w:val="0"/>
        </w:rPr>
        <w:t xml:space="preserve"> Pro účely tohoto dokumentu se našimi internetovými stránkami rozumí soubor všech internetových stránek tvořících náš web provozovaný na adrese </w:t>
      </w:r>
      <w:hyperlink r:id="rId7" w:history="1">
        <w:r>
          <w:rPr>
            <w:lang w:val="cs-CZ"/>
            <w:sz w:val="20"/>
            <w:szCs w:val="20"/>
            <w:b w:val="0"/>
            <w:bCs w:val="0"/>
          </w:rPr>
          <w:t xml:space="preserve">http://www.celtic-supply.cz</w:t>
        </w:r>
      </w:hyperlink>
      <w:r>
        <w:rPr>
          <w:lang w:val="cs-CZ"/>
          <w:sz w:val="20"/>
          <w:szCs w:val="20"/>
          <w:b w:val="0"/>
          <w:bCs w:val="0"/>
        </w:rPr>
        <w:t xml:space="preserve"> a všech podstránkách.</w:t>
      </w:r>
    </w:p>
    <w:p>
      <w:pPr>
        <w:pStyle w:val="p-style"/>
        <w:numPr>
          <w:ilvl w:val="1"/>
          <w:numId w:val="2"/>
        </w:numPr>
      </w:pPr>
      <w:r>
        <w:rPr>
          <w:lang w:val="cs-CZ"/>
          <w:sz w:val="20"/>
          <w:szCs w:val="20"/>
          <w:b w:val="1"/>
          <w:bCs w:val="1"/>
        </w:rPr>
        <w:t xml:space="preserve">Služba.</w:t>
      </w:r>
      <w:r>
        <w:rPr>
          <w:lang w:val="cs-CZ"/>
          <w:sz w:val="20"/>
          <w:szCs w:val="20"/>
          <w:b w:val="0"/>
          <w:bCs w:val="0"/>
        </w:rPr>
        <w:t xml:space="preserve"> Pro účely tohoto dokumentu se službou rozumí služba informační společnosti, kterou čerpáte užíváním našich internetových stránek a jejímž poskytovatelem je podnikatel Tomáš Kudweis, se sídlem Galandova 1245/27, 163 00 Praha, IČO 71850856, zapsaný v obchodním rejstříku, který vede Městský soud v Praze, v oddílu C, vložce 115902, DIČ CZ7212021113 (pro účely tohoto dokumentu jen „my“ či odpovídající výrazy). Užíváním služby vzniká mezi námi a příjemcem služby (pro účely tohoto dokumentu jen „vy“ či odpovídající výrazy) právní vztah.</w:t>
      </w:r>
    </w:p>
    <w:p>
      <w:pPr>
        <w:pStyle w:val="p-style"/>
        <w:numPr>
          <w:ilvl w:val="1"/>
          <w:numId w:val="2"/>
        </w:numPr>
      </w:pPr>
      <w:r>
        <w:rPr>
          <w:lang w:val="cs-CZ"/>
          <w:sz w:val="20"/>
          <w:szCs w:val="20"/>
          <w:b w:val="1"/>
          <w:bCs w:val="1"/>
        </w:rPr>
        <w:t xml:space="preserve">Webový obsah.</w:t>
      </w:r>
      <w:r>
        <w:rPr>
          <w:lang w:val="cs-CZ"/>
          <w:sz w:val="20"/>
          <w:szCs w:val="20"/>
          <w:b w:val="0"/>
          <w:bCs w:val="0"/>
        </w:rPr>
        <w:t xml:space="preserve"> Pro účely tohoto dokumentu se webovým obsahem, který vám v rámci služby dodáváme, rozumí veškerá data, která od nás přijmete na základě vašeho požadavku zadaného prostřednictvím webového prohlížeče, zejména texty, obrázky, ale i zdrojové kódy stránek.</w:t>
      </w:r>
    </w:p>
    <w:p>
      <w:pPr>
        <w:pStyle w:val="p-style"/>
        <w:numPr>
          <w:ilvl w:val="1"/>
          <w:numId w:val="2"/>
        </w:numPr>
      </w:pPr>
      <w:r>
        <w:rPr>
          <w:lang w:val="cs-CZ"/>
          <w:sz w:val="20"/>
          <w:szCs w:val="20"/>
          <w:b w:val="1"/>
          <w:bCs w:val="1"/>
        </w:rPr>
        <w:t xml:space="preserve">Rozsah poskytování služby.</w:t>
      </w:r>
      <w:r>
        <w:rPr>
          <w:lang w:val="cs-CZ"/>
          <w:sz w:val="20"/>
          <w:szCs w:val="20"/>
          <w:b w:val="0"/>
          <w:bCs w:val="0"/>
        </w:rPr>
        <w:t xml:space="preserve"> V rámci poskytování této služby není garantován žádný minimální rozsah. Služba může být dočasně nebo trvale nedostupná, vcelku nebo zčásti. Její uživatelské rozhraní, vzhled či funkcionalita se mohou měnit nebo mohou být odstraněny, a to na základě našeho jednostranného uvážení, které nepodléhá nutnosti předchozího oznámení.</w:t>
      </w:r>
    </w:p>
    <w:p>
      <w:pPr>
        <w:pStyle w:val="p-style"/>
        <w:numPr>
          <w:ilvl w:val="1"/>
          <w:numId w:val="2"/>
        </w:numPr>
      </w:pPr>
      <w:r>
        <w:rPr>
          <w:lang w:val="cs-CZ"/>
          <w:sz w:val="20"/>
          <w:szCs w:val="20"/>
          <w:b w:val="1"/>
          <w:bCs w:val="1"/>
        </w:rPr>
        <w:t xml:space="preserve">Cena služby.</w:t>
      </w:r>
      <w:r>
        <w:rPr>
          <w:lang w:val="cs-CZ"/>
          <w:sz w:val="20"/>
          <w:szCs w:val="20"/>
          <w:b w:val="0"/>
          <w:bCs w:val="0"/>
        </w:rPr>
        <w:t xml:space="preserve"> Služba je poskytována z naší strany bezúplatně. Technické zařízení, programové vybavení a konektivitu k této službě hradíte vy.</w:t>
      </w:r>
    </w:p>
    <w:p>
      <w:pPr>
        <w:pStyle w:val="p-style"/>
        <w:numPr>
          <w:ilvl w:val="1"/>
          <w:numId w:val="2"/>
        </w:numPr>
      </w:pPr>
      <w:r>
        <w:rPr>
          <w:lang w:val="cs-CZ"/>
          <w:sz w:val="20"/>
          <w:szCs w:val="20"/>
          <w:b w:val="1"/>
          <w:bCs w:val="1"/>
        </w:rPr>
        <w:t xml:space="preserve">Výhrada změny podmínek.</w:t>
      </w:r>
      <w:r>
        <w:rPr>
          <w:lang w:val="cs-CZ"/>
          <w:sz w:val="20"/>
          <w:szCs w:val="20"/>
          <w:b w:val="0"/>
          <w:bCs w:val="0"/>
        </w:rPr>
        <w:t xml:space="preserve"> Tyto podmínky užití internetových stránek se mohou průběžně měnit a aktualizovat. Předtím, než budete chtít využívat webový obsah, je vaší povinností seznámit se s jejich aktuální verzí.</w:t>
      </w:r>
    </w:p>
    <w:p>
      <w:pPr>
        <w:pStyle w:val="p-style"/>
        <w:numPr>
          <w:ilvl w:val="1"/>
          <w:numId w:val="2"/>
        </w:numPr>
      </w:pPr>
      <w:r>
        <w:rPr>
          <w:lang w:val="cs-CZ"/>
          <w:sz w:val="20"/>
          <w:szCs w:val="20"/>
          <w:b w:val="1"/>
          <w:bCs w:val="1"/>
        </w:rPr>
        <w:t xml:space="preserve">Generální omezení.</w:t>
      </w:r>
      <w:r>
        <w:rPr>
          <w:lang w:val="cs-CZ"/>
          <w:sz w:val="20"/>
          <w:szCs w:val="20"/>
          <w:b w:val="0"/>
          <w:bCs w:val="0"/>
        </w:rPr>
        <w:t xml:space="preserve"> Je zakázáno využívat jakýchkoli prostředků k narušování nebo obcházení bezpečnostních opatření spojených se touto službou nebo jinými našimi službami, souvisejících i jiných internetových služeb a stránek nebo počítačové sítě.</w:t>
      </w:r>
    </w:p>
    <w:p>
      <w:pPr>
        <w:pStyle w:val="p-style"/>
        <w:numPr>
          <w:ilvl w:val="1"/>
          <w:numId w:val="2"/>
        </w:numPr>
      </w:pPr>
      <w:r>
        <w:rPr>
          <w:lang w:val="cs-CZ"/>
          <w:sz w:val="20"/>
          <w:szCs w:val="20"/>
          <w:b w:val="1"/>
          <w:bCs w:val="1"/>
        </w:rPr>
        <w:t xml:space="preserve">Vyloučení odpovědnosti.</w:t>
      </w:r>
      <w:r>
        <w:rPr>
          <w:lang w:val="cs-CZ"/>
          <w:sz w:val="20"/>
          <w:szCs w:val="20"/>
          <w:b w:val="0"/>
          <w:bCs w:val="0"/>
        </w:rPr>
        <w:t xml:space="preserve"> V rozsahu dovoleném platnou právní úpravou souhlasíte s tím, že nebudeme odpovídat za jakoukoli újmu, která by vám mohla vzniknout v souvislosti s touto službou a také se sjednaným omezením výše náhrady případné takové škody částkou 0 Kč.</w:t>
      </w:r>
    </w:p>
    <w:p>
      <w:pPr>
        <w:keepNext w:val="1"/>
        <w:keepLines w:val="1"/>
        <w:ind w:left="0" w:right="0"/>
        <w:spacing w:before="400" w:after="100"/>
        <w:numPr>
          <w:ilvl w:val="0"/>
          <w:numId w:val="2"/>
        </w:numPr>
      </w:pPr>
      <w:r>
        <w:rPr>
          <w:lang w:val="cs-CZ"/>
          <w:sz w:val="36"/>
          <w:szCs w:val="36"/>
          <w:b w:val="1"/>
          <w:bCs w:val="1"/>
        </w:rPr>
        <w:t xml:space="preserve">Autorská práva</w:t>
      </w:r>
    </w:p>
    <w:p>
      <w:pPr>
        <w:pStyle w:val="p-style"/>
        <w:numPr>
          <w:ilvl w:val="1"/>
          <w:numId w:val="2"/>
        </w:numPr>
      </w:pPr>
      <w:r>
        <w:rPr>
          <w:lang w:val="cs-CZ"/>
          <w:sz w:val="20"/>
          <w:szCs w:val="20"/>
          <w:b w:val="1"/>
          <w:bCs w:val="1"/>
        </w:rPr>
        <w:t xml:space="preserve">Vyloučení licence.</w:t>
      </w:r>
      <w:r>
        <w:rPr>
          <w:lang w:val="cs-CZ"/>
          <w:sz w:val="20"/>
          <w:szCs w:val="20"/>
          <w:b w:val="0"/>
          <w:bCs w:val="0"/>
        </w:rPr>
        <w:t xml:space="preserve"> Pokud je webový obsah vcelku nebo zčásti autorským dílem a pokud není u jednotlivé složky webového obsahu uvedeno jinak, neudělujeme vám licenci k webovému obsahu a bez našeho výslovného svolení jej není možné užít mimo zákonná omezení a výjimky. </w:t>
      </w:r>
    </w:p>
    <w:p>
      <w:pPr>
        <w:pStyle w:val="p-style"/>
        <w:numPr>
          <w:ilvl w:val="1"/>
          <w:numId w:val="2"/>
        </w:numPr>
      </w:pPr>
      <w:r>
        <w:rPr>
          <w:lang w:val="cs-CZ"/>
          <w:sz w:val="20"/>
          <w:szCs w:val="20"/>
          <w:b w:val="1"/>
          <w:bCs w:val="1"/>
        </w:rPr>
        <w:t xml:space="preserve">Databázová práva.</w:t>
      </w:r>
      <w:r>
        <w:rPr>
          <w:lang w:val="cs-CZ"/>
          <w:sz w:val="20"/>
          <w:szCs w:val="20"/>
          <w:b w:val="0"/>
          <w:bCs w:val="0"/>
        </w:rPr>
        <w:t xml:space="preserve"> Bez našeho výslovného svolení nejste oprávněni vytěžovat či jinak užívat naše databáze. Navíc se zavazujete zdržet se obdobného jednání i ve vztahu k takovým našim databázím, které nepožívají ochranu dle autorského práva.</w:t>
      </w:r>
    </w:p>
    <w:p>
      <w:pPr>
        <w:pStyle w:val="p-style"/>
        <w:numPr>
          <w:ilvl w:val="1"/>
          <w:numId w:val="2"/>
        </w:numPr>
      </w:pPr>
      <w:r>
        <w:rPr>
          <w:lang w:val="cs-CZ"/>
          <w:sz w:val="20"/>
          <w:szCs w:val="20"/>
          <w:b w:val="1"/>
          <w:bCs w:val="1"/>
        </w:rPr>
        <w:t xml:space="preserve">Odkazy.</w:t>
      </w:r>
      <w:r>
        <w:rPr>
          <w:lang w:val="cs-CZ"/>
          <w:sz w:val="20"/>
          <w:szCs w:val="20"/>
          <w:b w:val="0"/>
          <w:bCs w:val="0"/>
        </w:rPr>
        <w:t xml:space="preserve"> Pokud budete odkazovat na internetové stránky, berete na vědomí, že nesmíte třetím osobám poskytnout takový odkaz, který obchází naše zabezpečení nebo prostředky pro kontrolu distribuce obsahu, jako jsou například odkazy dostupné jen přihlášeným uživatelům. Ve všech případech si navíc vyhrazujeme možnost měnit strukturu a obsah internetových stránek nebo zavést nové nebo upravit stávající prostředky pro kontrolu obsahu, což může vyústit v nefunkčnost vámi dříve získaného obsahu. Berete na vědomí, že v takovém případě nemáte nárok na náhradu případné škody.</w:t>
      </w:r>
    </w:p>
    <w:p>
      <w:pPr>
        <w:keepNext w:val="1"/>
        <w:keepLines w:val="1"/>
        <w:ind w:left="0" w:right="0"/>
        <w:spacing w:before="400" w:after="100"/>
        <w:numPr>
          <w:ilvl w:val="0"/>
          <w:numId w:val="2"/>
        </w:numPr>
      </w:pPr>
      <w:r>
        <w:rPr>
          <w:lang w:val="cs-CZ"/>
          <w:sz w:val="36"/>
          <w:szCs w:val="36"/>
          <w:b w:val="1"/>
          <w:bCs w:val="1"/>
        </w:rPr>
        <w:t xml:space="preserve">Uživatelský účet</w:t>
      </w:r>
    </w:p>
    <w:p>
      <w:pPr>
        <w:pStyle w:val="p-style"/>
        <w:numPr>
          <w:ilvl w:val="1"/>
          <w:numId w:val="2"/>
        </w:numPr>
      </w:pPr>
      <w:r>
        <w:rPr>
          <w:lang w:val="cs-CZ"/>
          <w:sz w:val="20"/>
          <w:szCs w:val="20"/>
          <w:b w:val="1"/>
          <w:bCs w:val="1"/>
        </w:rPr>
        <w:t xml:space="preserve">Definice.</w:t>
      </w:r>
      <w:r>
        <w:rPr>
          <w:lang w:val="cs-CZ"/>
          <w:sz w:val="20"/>
          <w:szCs w:val="20"/>
          <w:b w:val="0"/>
          <w:bCs w:val="0"/>
        </w:rPr>
        <w:t xml:space="preserve"> Uživatelským účtem se rozumí záznam v naší databázi a data k němu přiřazená; je určen přihlašovacím jménem a heslem, které slouží k autentizaci. K uživatelskému účtu mohou být přiřazeny osobní údaje, přičemž v případě, že uživatelský účet reprezentuje právnickou osobu, tyto osobní údaje identifikují fyzickou osobu za ni jednající.</w:t>
      </w:r>
    </w:p>
    <w:p>
      <w:pPr>
        <w:pStyle w:val="p-style"/>
        <w:numPr>
          <w:ilvl w:val="1"/>
          <w:numId w:val="2"/>
        </w:numPr>
      </w:pPr>
      <w:r>
        <w:rPr>
          <w:lang w:val="cs-CZ"/>
          <w:sz w:val="20"/>
          <w:szCs w:val="20"/>
          <w:b w:val="1"/>
          <w:bCs w:val="1"/>
        </w:rPr>
        <w:t xml:space="preserve">Využití uživatelského účtu.</w:t>
      </w:r>
      <w:r>
        <w:rPr>
          <w:lang w:val="cs-CZ"/>
          <w:sz w:val="20"/>
          <w:szCs w:val="20"/>
          <w:b w:val="0"/>
          <w:bCs w:val="0"/>
        </w:rPr>
        <w:t xml:space="preserve"> Některé části služby mohou být vázány na přístup k uživatelskému účtu. V takovém případě je nezbytné provést registraci uživatelského účtu, která je vázána podmínkami registrace uvedenými níže. </w:t>
      </w:r>
    </w:p>
    <w:p>
      <w:pPr>
        <w:pStyle w:val="p-style"/>
        <w:numPr>
          <w:ilvl w:val="1"/>
          <w:numId w:val="2"/>
        </w:numPr>
      </w:pPr>
      <w:r>
        <w:rPr>
          <w:lang w:val="cs-CZ"/>
          <w:sz w:val="20"/>
          <w:szCs w:val="20"/>
          <w:b w:val="1"/>
          <w:bCs w:val="1"/>
        </w:rPr>
        <w:t xml:space="preserve">Podmínky registrace uživatelského účtu.</w:t>
      </w:r>
      <w:r>
        <w:rPr>
          <w:lang w:val="cs-CZ"/>
          <w:sz w:val="20"/>
          <w:szCs w:val="20"/>
          <w:b w:val="0"/>
          <w:bCs w:val="0"/>
        </w:rPr>
        <w:t xml:space="preserve"> Registrací vyjadřujete svůj souhlas s následujícími podmínkami:</w:t>
      </w:r>
    </w:p>
    <w:p>
      <w:pPr>
        <w:pStyle w:val="p-style"/>
        <w:numPr>
          <w:ilvl w:val="2"/>
          <w:numId w:val="2"/>
        </w:numPr>
      </w:pPr>
      <w:r>
        <w:rPr>
          <w:lang w:val="cs-CZ"/>
          <w:sz w:val="20"/>
          <w:szCs w:val="20"/>
        </w:rPr>
        <w:t xml:space="preserve">Registraci provedeme na základě vašeho požadavku odeslaného prostřednictvím webového formuláře umístěného na internetových stránkách, pokud budou uvedeny všechny požadované údaje a budete souhlasit s těmito podmínkami registrace.</w:t>
      </w:r>
    </w:p>
    <w:p>
      <w:pPr>
        <w:pStyle w:val="p-style"/>
        <w:numPr>
          <w:ilvl w:val="2"/>
          <w:numId w:val="2"/>
        </w:numPr>
      </w:pPr>
      <w:r>
        <w:rPr>
          <w:lang w:val="cs-CZ"/>
          <w:sz w:val="20"/>
          <w:szCs w:val="20"/>
        </w:rPr>
        <w:t xml:space="preserve">Jedna e-mailová adresa může být použita pouze u jednoho uživatelského účtu.</w:t>
      </w:r>
    </w:p>
    <w:p>
      <w:pPr>
        <w:pStyle w:val="p-style"/>
        <w:numPr>
          <w:ilvl w:val="2"/>
          <w:numId w:val="2"/>
        </w:numPr>
      </w:pPr>
      <w:r>
        <w:rPr>
          <w:lang w:val="cs-CZ"/>
          <w:sz w:val="20"/>
          <w:szCs w:val="20"/>
        </w:rPr>
        <w:t xml:space="preserve">Poskytovatel si vyhrazuje možnost odmítnout registraci.</w:t>
      </w:r>
    </w:p>
    <w:p>
      <w:pPr>
        <w:pStyle w:val="p-style"/>
        <w:numPr>
          <w:ilvl w:val="2"/>
          <w:numId w:val="2"/>
        </w:numPr>
      </w:pPr>
      <w:r>
        <w:rPr>
          <w:lang w:val="cs-CZ"/>
          <w:sz w:val="20"/>
          <w:szCs w:val="20"/>
        </w:rPr>
        <w:t xml:space="preserve">Uživatelský účet slouží mimo jiné i ke komunikaci a jednání s námi. Je vaší povinností zabezpečit, abyste k vašemu uživatelskému účtu měli přístup pouze vy, popřípadě osoba vámi pověřená. Jednání takové osoby v rámci uživatelského účtu se považuje za jednání v zastoupení.</w:t>
      </w:r>
    </w:p>
    <w:p>
      <w:pPr>
        <w:pStyle w:val="p-style"/>
        <w:numPr>
          <w:ilvl w:val="2"/>
          <w:numId w:val="2"/>
        </w:numPr>
      </w:pPr>
      <w:r>
        <w:rPr>
          <w:lang w:val="cs-CZ"/>
          <w:sz w:val="20"/>
          <w:szCs w:val="20"/>
        </w:rPr>
        <w:t xml:space="preserve">V rámci údržby systému můžeme rušit neaktivní a rušit nebo slučovat duplicitní uživatelské účty.</w:t>
      </w:r>
    </w:p>
    <w:p>
      <w:pPr>
        <w:pStyle w:val="p-style"/>
        <w:numPr>
          <w:ilvl w:val="2"/>
          <w:numId w:val="2"/>
        </w:numPr>
      </w:pPr>
      <w:r>
        <w:rPr>
          <w:lang w:val="cs-CZ"/>
          <w:sz w:val="20"/>
          <w:szCs w:val="20"/>
        </w:rPr>
        <w:t xml:space="preserve">V případě porušení vašich povinností vyplývajících z tohoto dokumentu máme právo ukončit nebo omezit vůči vám poskytování služby, a to například blokací uživatelského účtu, jeho smazáním, případně zamezením přístupu na internetové stránky.</w:t>
      </w:r>
    </w:p>
    <w:p>
      <w:pPr>
        <w:keepNext w:val="1"/>
        <w:keepLines w:val="1"/>
        <w:ind w:left="0" w:right="0"/>
        <w:spacing w:before="400" w:after="100"/>
        <w:numPr>
          <w:ilvl w:val="0"/>
          <w:numId w:val="2"/>
        </w:numPr>
      </w:pPr>
      <w:r>
        <w:rPr>
          <w:lang w:val="cs-CZ"/>
          <w:sz w:val="36"/>
          <w:szCs w:val="36"/>
          <w:b w:val="1"/>
          <w:bCs w:val="1"/>
        </w:rPr>
        <w:t xml:space="preserve">Vkládání uživatelského obsahu na web</w:t>
      </w:r>
    </w:p>
    <w:p>
      <w:pPr>
        <w:pStyle w:val="p-style"/>
        <w:numPr>
          <w:ilvl w:val="1"/>
          <w:numId w:val="2"/>
        </w:numPr>
      </w:pPr>
      <w:r>
        <w:rPr>
          <w:lang w:val="cs-CZ"/>
          <w:sz w:val="20"/>
          <w:szCs w:val="20"/>
          <w:b w:val="1"/>
          <w:bCs w:val="1"/>
        </w:rPr>
        <w:t xml:space="preserve">Kontrola vašeho obsahu.</w:t>
      </w:r>
      <w:r>
        <w:rPr>
          <w:lang w:val="cs-CZ"/>
          <w:sz w:val="20"/>
          <w:szCs w:val="20"/>
          <w:b w:val="0"/>
          <w:bCs w:val="0"/>
        </w:rPr>
        <w:t xml:space="preserve"> Vaše aktivity v rámci této služby zásadně nepodléhají průzkumu, schvalování či moderaci z naší strany a neprověřujeme jejich soulad s právem. Vyhrazujeme si ovšem právo provádět různé typy kontroly obsahu, ať již před jeho publikací či následně, a na základě toho obsah filtrovat či celý znepřístupnit (například ve formě pozdržení spamových či hanlivých komentářů či znepřístupnění rozpoznaného protiprávního obsahu).</w:t>
      </w:r>
    </w:p>
    <w:p>
      <w:pPr>
        <w:pStyle w:val="p-style"/>
        <w:numPr>
          <w:ilvl w:val="1"/>
          <w:numId w:val="2"/>
        </w:numPr>
      </w:pPr>
      <w:r>
        <w:rPr>
          <w:lang w:val="cs-CZ"/>
          <w:sz w:val="20"/>
          <w:szCs w:val="20"/>
          <w:b w:val="1"/>
          <w:bCs w:val="1"/>
        </w:rPr>
        <w:t xml:space="preserve">Ukládání souborů.</w:t>
      </w:r>
      <w:r>
        <w:rPr>
          <w:lang w:val="cs-CZ"/>
          <w:sz w:val="20"/>
          <w:szCs w:val="20"/>
          <w:b w:val="0"/>
          <w:bCs w:val="0"/>
        </w:rPr>
        <w:t xml:space="preserve"> V rámci této služby vám umožňujeme nahrávat a ukládat soubory na námi provozované úložiště (dále jen „nahrávaný obsah“). Berete na vědomí, že v rámci této části této služby vám neposkytujeme záruku za to, že nahrávaný obsah zůstane nezměněný či dostupný. Zejména berete na vědomí, že neodpovídáme za škodu, která by vám mohla vzniknout v souvislosti se ztrátou či poškozením nahrávaného obsahu.</w:t>
      </w:r>
    </w:p>
    <w:p>
      <w:pPr>
        <w:pStyle w:val="p-style"/>
        <w:numPr>
          <w:ilvl w:val="1"/>
          <w:numId w:val="2"/>
        </w:numPr>
      </w:pPr>
      <w:r>
        <w:rPr>
          <w:lang w:val="cs-CZ"/>
          <w:sz w:val="20"/>
          <w:szCs w:val="20"/>
          <w:b w:val="1"/>
          <w:bCs w:val="1"/>
        </w:rPr>
        <w:t xml:space="preserve">Práva třetích osob a zákonné povinnosti v souvislosti s ukládáním souborů.</w:t>
      </w:r>
      <w:r>
        <w:rPr>
          <w:lang w:val="cs-CZ"/>
          <w:sz w:val="20"/>
          <w:szCs w:val="20"/>
          <w:b w:val="0"/>
          <w:bCs w:val="0"/>
        </w:rPr>
        <w:t xml:space="preserve"> Nahráním obsahu prostřednictvím této naší služby stvrzujete, že disponujete dostatečným oprávněním k takovému jednání, zejména tedy, že nahrávaný obsah nepodléhá právní ochraně, případně jste autorem nebo vykonavatelem majetkových práv k nahrávanému obsahu v odpovídající míře. Zároveň berete na vědomí, že v případě, že se dozvíme o tom, že byl prostřednictvím této naší služby neoprávněně přenesen či nahrán určitý obsah, máme právo jej bez upozornění smazat či znepřístupnit a povinnost vzhledem k tomuto obsahu spolupracovat s orgány provádějícími zjišťování případné protiprávní činnosti, což může zahrnovat i sdělování uchovávaných provozních a lokalizačních údajů o vás. </w:t>
      </w:r>
    </w:p>
    <w:p>
      <w:pPr>
        <w:pStyle w:val="p-style"/>
        <w:numPr>
          <w:ilvl w:val="1"/>
          <w:numId w:val="2"/>
        </w:numPr>
      </w:pPr>
      <w:r>
        <w:rPr>
          <w:lang w:val="cs-CZ"/>
          <w:sz w:val="20"/>
          <w:szCs w:val="20"/>
          <w:b w:val="1"/>
          <w:bCs w:val="1"/>
        </w:rPr>
        <w:t xml:space="preserve">Funkce spojené s vkládáním uživatelských dat na web.</w:t>
      </w:r>
      <w:r>
        <w:rPr>
          <w:lang w:val="cs-CZ"/>
          <w:sz w:val="20"/>
          <w:szCs w:val="20"/>
          <w:b w:val="0"/>
          <w:bCs w:val="0"/>
        </w:rPr>
        <w:t xml:space="preserve"> V rámci této služby poskytujeme též:</w:t>
      </w:r>
    </w:p>
    <w:p>
      <w:pPr>
        <w:pStyle w:val="p-style"/>
        <w:numPr>
          <w:ilvl w:val="2"/>
          <w:numId w:val="2"/>
        </w:numPr>
      </w:pPr>
      <w:r>
        <w:rPr>
          <w:lang w:val="cs-CZ"/>
          <w:sz w:val="20"/>
          <w:szCs w:val="20"/>
        </w:rPr>
        <w:t xml:space="preserve">možnost přidávat veřejné komentáře, </w:t>
      </w:r>
    </w:p>
    <w:p>
      <w:pPr>
        <w:pStyle w:val="p-style"/>
        <w:numPr>
          <w:ilvl w:val="2"/>
          <w:numId w:val="2"/>
        </w:numPr>
      </w:pPr>
      <w:r>
        <w:rPr>
          <w:lang w:val="cs-CZ"/>
          <w:sz w:val="20"/>
          <w:szCs w:val="20"/>
        </w:rPr>
        <w:t xml:space="preserve">možnost diskutovat ve fóru, </w:t>
      </w:r>
    </w:p>
    <w:p>
      <w:pPr>
        <w:pStyle w:val="p-style"/>
        <w:numPr>
          <w:ilvl w:val="2"/>
          <w:numId w:val="2"/>
        </w:numPr>
      </w:pPr>
      <w:r>
        <w:rPr>
          <w:lang w:val="cs-CZ"/>
          <w:sz w:val="20"/>
          <w:szCs w:val="20"/>
        </w:rPr>
        <w:t xml:space="preserve">možnost vést vlastní blog (tedy provozovat vlastní kanál s příspěvky), </w:t>
      </w:r>
    </w:p>
    <w:p>
      <w:pPr>
        <w:pStyle w:val="p-style"/>
        <w:numPr>
          <w:ilvl w:val="2"/>
          <w:numId w:val="2"/>
        </w:numPr>
      </w:pPr>
      <w:r>
        <w:rPr>
          <w:lang w:val="cs-CZ"/>
          <w:sz w:val="20"/>
          <w:szCs w:val="20"/>
        </w:rPr>
        <w:t xml:space="preserve">možnost provádět aukce zboží</w:t>
      </w:r>
    </w:p>
    <w:p>
      <w:pPr>
        <w:jc w:val="both"/>
        <w:ind w:left="0" w:right="0"/>
        <w:spacing w:before="100" w:after="100"/>
      </w:pPr>
      <w:r>
        <w:rPr>
          <w:lang w:val="cs-CZ"/>
          <w:sz w:val="20"/>
          <w:szCs w:val="20"/>
        </w:rPr>
        <w:t xml:space="preserve">S ohledem k výše uvedenému se použijí ujednání „kontrola vašeho obsahu“, „ukládání souborů“ a „práva třetích osob a zákonné povinnosti v souvislosti s ukládáním souborů“ obdobně, přičemž za „nahrávaný obsah“ se považuje odpovídající možnost z předcházejícího seznamu. Protiprávní obsah se může v tomto případě vyskytnout například v případě sdílení autorskoprávně chráněných textů, hanlivých vyjádření vůči jiným osobám nebo neoprávněného nabízení zboží či služeb chráněných známkovým právem.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0B9310"/>
    <w:multiLevelType w:val="multilevel"/>
    <w:lvl w:ilvl="0">
      <w:start w:val="1"/>
      <w:numFmt w:val="decimal"/>
      <w:suff w:val="tab"/>
      <w:pPr>
        <w:tabs>
          <w:tab w:val="num" w:pos="0"/>
        </w:tabs>
        <w:ind w:left="0" w:hanging="0"/>
      </w:pPr>
      <w:rPr>
        <w:rFonts/>
      </w:rPr>
    </w:lvl>
    <w:lvl w:ilvl="1">
      <w:start w:val="1"/>
      <w:numFmt w:val="decimal"/>
      <w:suff w:val="tab"/>
      <w:lvlText w:val="%1.%2."/>
      <w:pPr>
        <w:tabs>
          <w:tab w:val="num" w:pos="700"/>
        </w:tabs>
        <w:ind w:left="0" w:hanging="700"/>
      </w:pPr>
      <w:rPr>
        <w:rFonts/>
      </w:rPr>
    </w:lvl>
    <w:lvl w:ilvl="2">
      <w:start w:val="1"/>
      <w:numFmt w:val="decimal"/>
      <w:suff w:val="tab"/>
      <w:lvlText w:val="%1.%2.%3."/>
      <w:pPr>
        <w:tabs>
          <w:tab w:val="num" w:pos="900"/>
        </w:tabs>
        <w:ind w:left="900" w:hanging="900"/>
      </w:pPr>
      <w:rPr>
        <w:rFonts/>
      </w:rPr>
    </w:lvl>
    <w:lvl w:ilvl="3">
      <w:start w:val="1"/>
      <w:numFmt w:val="decimal"/>
      <w:suff w:val="tab"/>
      <w:lvlText w:val="%1.%2.%3.%4."/>
      <w:pPr>
        <w:tabs>
          <w:tab w:val="num" w:pos="1000"/>
        </w:tabs>
        <w:ind w:left="1900" w:hanging="1000"/>
      </w:pPr>
      <w:rPr>
        <w:rFonts/>
      </w:rPr>
    </w:lvl>
    <w:lvl w:ilvl="4">
      <w:start w:val="1"/>
      <w:numFmt w:val="decimal"/>
      <w:suff w:val="tab"/>
      <w:lvlText w:val="%1.%2.%3.%4.%5"/>
      <w:pPr>
        <w:tabs>
          <w:tab w:val="num" w:pos="1100"/>
        </w:tabs>
        <w:ind w:left="3400" w:hanging="1100"/>
      </w:pPr>
      <w:rPr>
        <w:rFonts/>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both"/>
      <w:spacing w:before="150" w:after="150" w:line="276"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eltic-suppl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 Loučka, advokát</dc:creator>
  <dc:title>Podmínky užití webu pro celtic-supply.cz</dc:title>
  <dc:description/>
  <dc:subject>Podmínky užití webu pro celtic-supply.cz</dc:subject>
  <cp:keywords/>
  <cp:category/>
  <cp:lastModifiedBy/>
  <dcterms:created xsi:type="dcterms:W3CDTF">2023-09-27T08:16:15+02:00</dcterms:created>
  <dcterms:modified xsi:type="dcterms:W3CDTF">2023-09-27T08:16:15+02:00</dcterms:modified>
</cp:coreProperties>
</file>

<file path=docProps/custom.xml><?xml version="1.0" encoding="utf-8"?>
<Properties xmlns="http://schemas.openxmlformats.org/officeDocument/2006/custom-properties" xmlns:vt="http://schemas.openxmlformats.org/officeDocument/2006/docPropsVTypes"/>
</file>